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35" w:rsidRDefault="00794839" w:rsidP="002A16CC">
      <w:pPr>
        <w:jc w:val="center"/>
        <w:rPr>
          <w:b/>
          <w:sz w:val="24"/>
        </w:rPr>
      </w:pPr>
      <w:r w:rsidRPr="002A16CC">
        <w:rPr>
          <w:b/>
          <w:sz w:val="24"/>
        </w:rPr>
        <w:t>ONZE MEDISCHE STAF</w:t>
      </w:r>
    </w:p>
    <w:p w:rsidR="002A16CC" w:rsidRPr="002A16CC" w:rsidRDefault="002A16CC" w:rsidP="002A16CC">
      <w:pPr>
        <w:jc w:val="center"/>
      </w:pPr>
      <w:r>
        <w:t>scholingsbijeenkomsten van de Medische Staf van Reinier van Arkel</w:t>
      </w:r>
    </w:p>
    <w:p w:rsidR="00794839" w:rsidRPr="002A16CC" w:rsidRDefault="00794839" w:rsidP="002A16CC">
      <w:pPr>
        <w:jc w:val="center"/>
        <w:rPr>
          <w:b/>
          <w:sz w:val="24"/>
        </w:rPr>
      </w:pPr>
    </w:p>
    <w:p w:rsidR="00794839" w:rsidRDefault="007B2A7F" w:rsidP="002A16CC">
      <w:pPr>
        <w:jc w:val="center"/>
        <w:rPr>
          <w:b/>
          <w:sz w:val="24"/>
        </w:rPr>
      </w:pPr>
      <w:r>
        <w:rPr>
          <w:b/>
          <w:sz w:val="24"/>
        </w:rPr>
        <w:t xml:space="preserve">BIJEENKOMST </w:t>
      </w:r>
      <w:proofErr w:type="gramStart"/>
      <w:r>
        <w:rPr>
          <w:b/>
          <w:sz w:val="24"/>
        </w:rPr>
        <w:t>DONDERDAG</w:t>
      </w:r>
      <w:proofErr w:type="gramEnd"/>
      <w:r>
        <w:rPr>
          <w:b/>
          <w:sz w:val="24"/>
        </w:rPr>
        <w:t xml:space="preserve"> 20 JUNI 2019, 15.00 - 18.15 u, REFTER, BETHANIESTRAAT</w:t>
      </w:r>
    </w:p>
    <w:p w:rsidR="007B2A7F" w:rsidRPr="002A16CC" w:rsidRDefault="007B2A7F" w:rsidP="002A16CC">
      <w:pPr>
        <w:jc w:val="center"/>
        <w:rPr>
          <w:b/>
          <w:sz w:val="24"/>
        </w:rPr>
      </w:pPr>
    </w:p>
    <w:p w:rsidR="00794839" w:rsidRDefault="00EB1A8E" w:rsidP="002A16CC">
      <w:pPr>
        <w:jc w:val="center"/>
        <w:rPr>
          <w:b/>
          <w:sz w:val="24"/>
        </w:rPr>
      </w:pPr>
      <w:proofErr w:type="gramStart"/>
      <w:r w:rsidRPr="002A16CC">
        <w:rPr>
          <w:b/>
          <w:sz w:val="24"/>
        </w:rPr>
        <w:t>O</w:t>
      </w:r>
      <w:r w:rsidR="00387515">
        <w:rPr>
          <w:b/>
          <w:sz w:val="24"/>
        </w:rPr>
        <w:t>NDERWERP :</w:t>
      </w:r>
      <w:proofErr w:type="gramEnd"/>
      <w:r w:rsidR="00387515">
        <w:rPr>
          <w:b/>
          <w:sz w:val="24"/>
        </w:rPr>
        <w:t xml:space="preserve">  </w:t>
      </w:r>
      <w:bookmarkStart w:id="0" w:name="_GoBack"/>
      <w:r w:rsidR="00387515">
        <w:rPr>
          <w:b/>
          <w:sz w:val="24"/>
        </w:rPr>
        <w:t>DIENSTPERIKELEN EN DIENST</w:t>
      </w:r>
      <w:r w:rsidRPr="002A16CC">
        <w:rPr>
          <w:b/>
          <w:sz w:val="24"/>
        </w:rPr>
        <w:t>DILEMMA’S</w:t>
      </w:r>
      <w:bookmarkEnd w:id="0"/>
    </w:p>
    <w:p w:rsidR="00387515" w:rsidRDefault="00387515" w:rsidP="002A16CC">
      <w:pPr>
        <w:jc w:val="center"/>
      </w:pPr>
      <w:r>
        <w:t>een praktijk-georiënteerde en interactieve bijeenkomst over problematische situaties in de dienst,</w:t>
      </w:r>
    </w:p>
    <w:p w:rsidR="005C4FE6" w:rsidRDefault="00387515" w:rsidP="002A16CC">
      <w:pPr>
        <w:jc w:val="center"/>
        <w:rPr>
          <w:b/>
          <w:sz w:val="24"/>
        </w:rPr>
      </w:pPr>
      <w:r>
        <w:t>verzorgd door collega’s uit eigen stal</w:t>
      </w:r>
    </w:p>
    <w:p w:rsidR="005C4FE6" w:rsidRPr="002A16CC" w:rsidRDefault="005C4FE6" w:rsidP="002A16CC">
      <w:pPr>
        <w:jc w:val="center"/>
        <w:rPr>
          <w:b/>
          <w:sz w:val="24"/>
        </w:rPr>
      </w:pPr>
    </w:p>
    <w:p w:rsidR="00EB1A8E" w:rsidRDefault="005C4FE6">
      <w:pPr>
        <w:rPr>
          <w:b/>
        </w:rPr>
      </w:pPr>
      <w:r>
        <w:rPr>
          <w:b/>
        </w:rPr>
        <w:t>Programma</w:t>
      </w:r>
    </w:p>
    <w:p w:rsidR="00EB1A8E" w:rsidRDefault="00EB1A8E">
      <w:pPr>
        <w:rPr>
          <w:b/>
        </w:rPr>
      </w:pPr>
    </w:p>
    <w:p w:rsidR="00EB1A8E" w:rsidRPr="002A16CC" w:rsidRDefault="00EB1A8E" w:rsidP="002A16CC">
      <w:pPr>
        <w:tabs>
          <w:tab w:val="left" w:pos="1701"/>
        </w:tabs>
        <w:ind w:left="1701" w:hanging="1701"/>
        <w:rPr>
          <w:b/>
        </w:rPr>
      </w:pPr>
      <w:r w:rsidRPr="002A16CC">
        <w:rPr>
          <w:b/>
        </w:rPr>
        <w:t>14.45</w:t>
      </w:r>
      <w:r w:rsidRPr="002A16CC">
        <w:rPr>
          <w:b/>
        </w:rPr>
        <w:tab/>
        <w:t>Ontvangst - koffie</w:t>
      </w:r>
    </w:p>
    <w:p w:rsidR="00EB1A8E" w:rsidRPr="002A16CC" w:rsidRDefault="00EB1A8E" w:rsidP="002A16CC">
      <w:pPr>
        <w:tabs>
          <w:tab w:val="left" w:pos="1701"/>
        </w:tabs>
        <w:ind w:left="1701" w:hanging="1701"/>
        <w:rPr>
          <w:b/>
        </w:rPr>
      </w:pPr>
    </w:p>
    <w:p w:rsidR="00EB1A8E" w:rsidRPr="002A16CC" w:rsidRDefault="00EB1A8E" w:rsidP="002A16CC">
      <w:pPr>
        <w:tabs>
          <w:tab w:val="left" w:pos="1701"/>
        </w:tabs>
        <w:ind w:left="1701" w:hanging="1701"/>
        <w:rPr>
          <w:b/>
        </w:rPr>
      </w:pPr>
      <w:r w:rsidRPr="002A16CC">
        <w:rPr>
          <w:b/>
        </w:rPr>
        <w:t>15.00</w:t>
      </w:r>
      <w:r w:rsidRPr="002A16CC">
        <w:rPr>
          <w:b/>
        </w:rPr>
        <w:tab/>
        <w:t>Pieter-Jan Carpentier: Inleiding</w:t>
      </w:r>
    </w:p>
    <w:p w:rsidR="002A16CC" w:rsidRPr="002A16CC" w:rsidRDefault="002A16CC" w:rsidP="002A16CC">
      <w:pPr>
        <w:tabs>
          <w:tab w:val="left" w:pos="1701"/>
        </w:tabs>
        <w:ind w:left="1701" w:hanging="1701"/>
        <w:rPr>
          <w:i/>
        </w:rPr>
      </w:pPr>
      <w:r w:rsidRPr="002A16CC">
        <w:rPr>
          <w:b/>
        </w:rPr>
        <w:tab/>
      </w:r>
      <w:r w:rsidRPr="002A16CC">
        <w:rPr>
          <w:i/>
        </w:rPr>
        <w:t>toelichting op het bijscholingsthema</w:t>
      </w:r>
    </w:p>
    <w:p w:rsidR="00EB1A8E" w:rsidRPr="002A16CC" w:rsidRDefault="00EB1A8E" w:rsidP="002A16CC">
      <w:pPr>
        <w:tabs>
          <w:tab w:val="left" w:pos="1701"/>
        </w:tabs>
        <w:ind w:left="1701" w:hanging="1701"/>
      </w:pPr>
    </w:p>
    <w:p w:rsidR="002A16CC" w:rsidRDefault="006633BC" w:rsidP="002A16CC">
      <w:pPr>
        <w:tabs>
          <w:tab w:val="left" w:pos="1701"/>
        </w:tabs>
        <w:ind w:left="1701" w:hanging="1701"/>
        <w:rPr>
          <w:b/>
        </w:rPr>
      </w:pPr>
      <w:r>
        <w:rPr>
          <w:b/>
        </w:rPr>
        <w:t>15.10</w:t>
      </w:r>
      <w:r>
        <w:rPr>
          <w:b/>
        </w:rPr>
        <w:tab/>
        <w:t>Maud Dautzenberg</w:t>
      </w:r>
      <w:r w:rsidR="002A16CC">
        <w:rPr>
          <w:b/>
        </w:rPr>
        <w:t>, psychiater</w:t>
      </w:r>
      <w:r w:rsidR="00EB1A8E" w:rsidRPr="002A16CC">
        <w:rPr>
          <w:b/>
        </w:rPr>
        <w:t xml:space="preserve"> en Paul Timmers</w:t>
      </w:r>
      <w:r w:rsidR="002A16CC">
        <w:rPr>
          <w:b/>
        </w:rPr>
        <w:t>, SPV</w:t>
      </w:r>
      <w:proofErr w:type="gramStart"/>
      <w:r w:rsidR="00EB1A8E" w:rsidRPr="002A16CC">
        <w:rPr>
          <w:b/>
        </w:rPr>
        <w:t>:</w:t>
      </w:r>
      <w:r w:rsidR="00EB1A8E" w:rsidRPr="002A16CC">
        <w:rPr>
          <w:b/>
        </w:rPr>
        <w:tab/>
      </w:r>
      <w:proofErr w:type="gramEnd"/>
    </w:p>
    <w:p w:rsidR="00EB1A8E" w:rsidRDefault="002A16CC" w:rsidP="002A16CC">
      <w:pPr>
        <w:tabs>
          <w:tab w:val="left" w:pos="1701"/>
        </w:tabs>
        <w:ind w:left="1701" w:hanging="1701"/>
        <w:rPr>
          <w:b/>
        </w:rPr>
      </w:pPr>
      <w:r>
        <w:rPr>
          <w:b/>
        </w:rPr>
        <w:tab/>
      </w:r>
      <w:r w:rsidR="00EB1A8E" w:rsidRPr="002A16CC">
        <w:rPr>
          <w:b/>
        </w:rPr>
        <w:t>Suïcidaliteit</w:t>
      </w:r>
    </w:p>
    <w:p w:rsidR="002A16CC" w:rsidRPr="002A16CC" w:rsidRDefault="002A16CC" w:rsidP="002A16CC">
      <w:pPr>
        <w:ind w:left="1701" w:hanging="1701"/>
        <w:rPr>
          <w:i/>
        </w:rPr>
      </w:pPr>
      <w:r>
        <w:rPr>
          <w:b/>
        </w:rPr>
        <w:tab/>
      </w:r>
      <w:r>
        <w:rPr>
          <w:i/>
        </w:rPr>
        <w:t xml:space="preserve">In de acute psychiatrie is suïcidaliteit één van de belangrijkste thema’s. Bij het beleid rond patiënten in acute situaties is een adequate beoordeling van het risico op suïcide onontbeerlijk. </w:t>
      </w:r>
      <w:proofErr w:type="gramStart"/>
      <w:r>
        <w:rPr>
          <w:i/>
        </w:rPr>
        <w:t xml:space="preserve">In deze sessie worden de voornaamste elementen van deze beoordeling besproken, waarbij uitgebreid stilgestaan wordt bij de CASE </w:t>
      </w:r>
      <w:proofErr w:type="gramEnd"/>
      <w:r>
        <w:rPr>
          <w:i/>
        </w:rPr>
        <w:t xml:space="preserve">methodiek. </w:t>
      </w:r>
      <w:r w:rsidR="001418BC" w:rsidRPr="001418BC">
        <w:rPr>
          <w:i/>
        </w:rPr>
        <w:t>De '</w:t>
      </w:r>
      <w:proofErr w:type="spellStart"/>
      <w:r w:rsidR="001418BC" w:rsidRPr="001418BC">
        <w:rPr>
          <w:i/>
        </w:rPr>
        <w:t>Chronological</w:t>
      </w:r>
      <w:proofErr w:type="spellEnd"/>
      <w:r w:rsidR="001418BC" w:rsidRPr="001418BC">
        <w:rPr>
          <w:i/>
        </w:rPr>
        <w:t xml:space="preserve"> Assessment of </w:t>
      </w:r>
      <w:proofErr w:type="spellStart"/>
      <w:r w:rsidR="001418BC" w:rsidRPr="001418BC">
        <w:rPr>
          <w:i/>
        </w:rPr>
        <w:t>Suicide</w:t>
      </w:r>
      <w:proofErr w:type="spellEnd"/>
      <w:r w:rsidR="001418BC" w:rsidRPr="001418BC">
        <w:rPr>
          <w:i/>
        </w:rPr>
        <w:t xml:space="preserve"> Events' (</w:t>
      </w:r>
      <w:r w:rsidR="001418BC" w:rsidRPr="001418BC">
        <w:rPr>
          <w:bCs/>
          <w:i/>
        </w:rPr>
        <w:t>CASE</w:t>
      </w:r>
      <w:r w:rsidR="001418BC" w:rsidRPr="001418BC">
        <w:rPr>
          <w:i/>
        </w:rPr>
        <w:t>)-benadering biedt praktische handvatten voor het uitvragen van </w:t>
      </w:r>
      <w:r w:rsidR="001418BC" w:rsidRPr="001418BC">
        <w:rPr>
          <w:bCs/>
          <w:i/>
        </w:rPr>
        <w:t>suïcidaliteit</w:t>
      </w:r>
      <w:r w:rsidR="001418BC" w:rsidRPr="001418BC">
        <w:rPr>
          <w:i/>
        </w:rPr>
        <w:t>.</w:t>
      </w:r>
    </w:p>
    <w:p w:rsidR="00EB1A8E" w:rsidRPr="002A16CC" w:rsidRDefault="00EB1A8E" w:rsidP="002A16CC">
      <w:pPr>
        <w:tabs>
          <w:tab w:val="left" w:pos="1701"/>
        </w:tabs>
        <w:ind w:left="1701" w:hanging="1701"/>
        <w:rPr>
          <w:b/>
        </w:rPr>
      </w:pPr>
    </w:p>
    <w:p w:rsidR="001418BC" w:rsidRDefault="00EB1A8E" w:rsidP="002A16CC">
      <w:pPr>
        <w:tabs>
          <w:tab w:val="left" w:pos="1701"/>
        </w:tabs>
        <w:ind w:left="1701" w:hanging="1701"/>
        <w:rPr>
          <w:b/>
        </w:rPr>
      </w:pPr>
      <w:r w:rsidRPr="002A16CC">
        <w:rPr>
          <w:b/>
        </w:rPr>
        <w:t>15.55</w:t>
      </w:r>
      <w:r w:rsidRPr="002A16CC">
        <w:rPr>
          <w:b/>
        </w:rPr>
        <w:tab/>
        <w:t>Alex de Ridder en Helga Saez</w:t>
      </w:r>
      <w:r w:rsidR="001418BC">
        <w:rPr>
          <w:b/>
        </w:rPr>
        <w:t>, psychiaters</w:t>
      </w:r>
      <w:r w:rsidRPr="002A16CC">
        <w:rPr>
          <w:b/>
        </w:rPr>
        <w:t xml:space="preserve">: </w:t>
      </w:r>
      <w:r w:rsidRPr="002A16CC">
        <w:rPr>
          <w:b/>
        </w:rPr>
        <w:tab/>
      </w:r>
    </w:p>
    <w:p w:rsidR="00EB1A8E" w:rsidRDefault="001418BC" w:rsidP="002A16CC">
      <w:pPr>
        <w:tabs>
          <w:tab w:val="left" w:pos="1701"/>
        </w:tabs>
        <w:ind w:left="1701" w:hanging="1701"/>
        <w:rPr>
          <w:b/>
        </w:rPr>
      </w:pPr>
      <w:r>
        <w:rPr>
          <w:b/>
        </w:rPr>
        <w:tab/>
      </w:r>
      <w:proofErr w:type="spellStart"/>
      <w:r w:rsidR="00EB1A8E" w:rsidRPr="002A16CC">
        <w:rPr>
          <w:b/>
        </w:rPr>
        <w:t>Risico-beleid</w:t>
      </w:r>
      <w:proofErr w:type="spellEnd"/>
    </w:p>
    <w:p w:rsidR="00EB1A8E" w:rsidRDefault="001418BC" w:rsidP="002A16CC">
      <w:pPr>
        <w:tabs>
          <w:tab w:val="left" w:pos="1701"/>
        </w:tabs>
        <w:ind w:left="1701" w:hanging="1701"/>
        <w:rPr>
          <w:i/>
        </w:rPr>
      </w:pPr>
      <w:r>
        <w:rPr>
          <w:b/>
        </w:rPr>
        <w:tab/>
      </w:r>
      <w:r>
        <w:rPr>
          <w:i/>
        </w:rPr>
        <w:t>Een belangrijke opdracht tijdens de dienst is het uitzetten van het behandelbeleid in acute situaties bij risicovolle patiënten. Het is belangrijk dat dit beleid rekening houdt met de aanwezige risico’s en anderzijds aansluit bij het behandelb</w:t>
      </w:r>
      <w:r w:rsidR="000F31E5">
        <w:rPr>
          <w:i/>
        </w:rPr>
        <w:t>eleid, wat na de dienst wordt verder</w:t>
      </w:r>
      <w:r>
        <w:rPr>
          <w:i/>
        </w:rPr>
        <w:t xml:space="preserve">gezet. </w:t>
      </w:r>
    </w:p>
    <w:p w:rsidR="001418BC" w:rsidRDefault="001418BC" w:rsidP="002A16CC">
      <w:pPr>
        <w:tabs>
          <w:tab w:val="left" w:pos="1701"/>
        </w:tabs>
        <w:ind w:left="1701" w:hanging="1701"/>
        <w:rPr>
          <w:i/>
        </w:rPr>
      </w:pPr>
      <w:r>
        <w:rPr>
          <w:i/>
        </w:rPr>
        <w:tab/>
        <w:t xml:space="preserve">In deze sessie worden de bouwstenen van een consistent behandelbeleid doorgenomen, waarbij rekening gehouden wordt zowel met de acute risico’s als de toekomstige behandelopdrachten. </w:t>
      </w:r>
    </w:p>
    <w:p w:rsidR="001418BC" w:rsidRPr="002A16CC" w:rsidRDefault="001418BC" w:rsidP="002A16CC">
      <w:pPr>
        <w:tabs>
          <w:tab w:val="left" w:pos="1701"/>
        </w:tabs>
        <w:ind w:left="1701" w:hanging="1701"/>
        <w:rPr>
          <w:b/>
        </w:rPr>
      </w:pPr>
    </w:p>
    <w:p w:rsidR="00EB1A8E" w:rsidRPr="002A16CC" w:rsidRDefault="00EB1A8E" w:rsidP="002A16CC">
      <w:pPr>
        <w:tabs>
          <w:tab w:val="left" w:pos="1701"/>
        </w:tabs>
        <w:ind w:left="1701" w:hanging="1701"/>
        <w:rPr>
          <w:b/>
        </w:rPr>
      </w:pPr>
      <w:r w:rsidRPr="002A16CC">
        <w:rPr>
          <w:b/>
        </w:rPr>
        <w:t>16.40</w:t>
      </w:r>
      <w:r w:rsidRPr="002A16CC">
        <w:rPr>
          <w:b/>
        </w:rPr>
        <w:tab/>
        <w:t>pauze</w:t>
      </w:r>
    </w:p>
    <w:p w:rsidR="00EB1A8E" w:rsidRPr="002A16CC" w:rsidRDefault="00EB1A8E" w:rsidP="002A16CC">
      <w:pPr>
        <w:tabs>
          <w:tab w:val="left" w:pos="1701"/>
        </w:tabs>
        <w:ind w:left="1701" w:hanging="1701"/>
        <w:rPr>
          <w:b/>
        </w:rPr>
      </w:pPr>
    </w:p>
    <w:p w:rsidR="001418BC" w:rsidRDefault="00EB1A8E" w:rsidP="002A16CC">
      <w:pPr>
        <w:tabs>
          <w:tab w:val="left" w:pos="1701"/>
        </w:tabs>
        <w:ind w:left="1701" w:hanging="1701"/>
        <w:rPr>
          <w:b/>
        </w:rPr>
      </w:pPr>
      <w:r w:rsidRPr="002A16CC">
        <w:rPr>
          <w:b/>
        </w:rPr>
        <w:t>16.55</w:t>
      </w:r>
      <w:r w:rsidRPr="002A16CC">
        <w:rPr>
          <w:b/>
        </w:rPr>
        <w:tab/>
        <w:t xml:space="preserve">Paul </w:t>
      </w:r>
      <w:proofErr w:type="spellStart"/>
      <w:r w:rsidRPr="002A16CC">
        <w:rPr>
          <w:b/>
        </w:rPr>
        <w:t>Höppener</w:t>
      </w:r>
      <w:proofErr w:type="spellEnd"/>
      <w:r w:rsidRPr="002A16CC">
        <w:rPr>
          <w:b/>
        </w:rPr>
        <w:t xml:space="preserve"> en Karin Burgerhout</w:t>
      </w:r>
      <w:r w:rsidR="001418BC">
        <w:rPr>
          <w:b/>
        </w:rPr>
        <w:t>, psychiaters</w:t>
      </w:r>
      <w:r w:rsidRPr="002A16CC">
        <w:rPr>
          <w:b/>
        </w:rPr>
        <w:t xml:space="preserve">: </w:t>
      </w:r>
      <w:r w:rsidRPr="002A16CC">
        <w:rPr>
          <w:b/>
        </w:rPr>
        <w:tab/>
      </w:r>
    </w:p>
    <w:p w:rsidR="00EB1A8E" w:rsidRDefault="001418BC" w:rsidP="002A16CC">
      <w:pPr>
        <w:tabs>
          <w:tab w:val="left" w:pos="1701"/>
        </w:tabs>
        <w:ind w:left="1701" w:hanging="1701"/>
        <w:rPr>
          <w:b/>
        </w:rPr>
      </w:pPr>
      <w:r>
        <w:rPr>
          <w:b/>
        </w:rPr>
        <w:tab/>
      </w:r>
      <w:r w:rsidR="00EB1A8E" w:rsidRPr="002A16CC">
        <w:rPr>
          <w:b/>
        </w:rPr>
        <w:t>Acute situaties op de afdeling</w:t>
      </w:r>
    </w:p>
    <w:p w:rsidR="005C4FE6" w:rsidRPr="007E2844" w:rsidRDefault="005C4FE6" w:rsidP="002A16CC">
      <w:pPr>
        <w:tabs>
          <w:tab w:val="left" w:pos="1701"/>
        </w:tabs>
        <w:ind w:left="1701" w:hanging="1701"/>
        <w:rPr>
          <w:i/>
        </w:rPr>
      </w:pPr>
      <w:r>
        <w:rPr>
          <w:b/>
        </w:rPr>
        <w:tab/>
      </w:r>
      <w:r w:rsidRPr="007E2844">
        <w:rPr>
          <w:i/>
        </w:rPr>
        <w:t xml:space="preserve">Voor de psychiater op de opname-afdeling is de uitdaging het creëren van een veilige behandelomgeving voor een grote diversiteit aan psychiatrische problemen. De afdeling wordt gevraagd een praktische oplossing te bieden voor een groot aantal problematische situaties. Deze zullen in deze sessie verder worden toegelicht, waarbij ook handvaten worden geboden voor de farmacologische en praktische aanpak van agressie op de afdeling. </w:t>
      </w:r>
    </w:p>
    <w:p w:rsidR="00EB1A8E" w:rsidRPr="002A16CC" w:rsidRDefault="00EB1A8E" w:rsidP="002A16CC">
      <w:pPr>
        <w:tabs>
          <w:tab w:val="left" w:pos="1701"/>
        </w:tabs>
        <w:ind w:left="1701" w:hanging="1701"/>
        <w:rPr>
          <w:b/>
        </w:rPr>
      </w:pPr>
    </w:p>
    <w:p w:rsidR="005C4FE6" w:rsidRDefault="005C4FE6" w:rsidP="002A16CC">
      <w:pPr>
        <w:tabs>
          <w:tab w:val="left" w:pos="1701"/>
        </w:tabs>
        <w:ind w:left="1701" w:hanging="1701"/>
        <w:rPr>
          <w:b/>
        </w:rPr>
      </w:pPr>
      <w:r>
        <w:rPr>
          <w:b/>
        </w:rPr>
        <w:br w:type="page"/>
      </w:r>
    </w:p>
    <w:p w:rsidR="00EB1A8E" w:rsidRPr="002A16CC" w:rsidRDefault="00EB1A8E" w:rsidP="002A16CC">
      <w:pPr>
        <w:tabs>
          <w:tab w:val="left" w:pos="1701"/>
        </w:tabs>
        <w:ind w:left="1701" w:hanging="1701"/>
        <w:rPr>
          <w:b/>
        </w:rPr>
      </w:pPr>
      <w:r w:rsidRPr="002A16CC">
        <w:rPr>
          <w:b/>
        </w:rPr>
        <w:lastRenderedPageBreak/>
        <w:t>17.40</w:t>
      </w:r>
      <w:r w:rsidRPr="002A16CC">
        <w:rPr>
          <w:b/>
        </w:rPr>
        <w:tab/>
        <w:t>Pieter-Jan Carpentier, Laura Breuning en Mirjam Mensing:</w:t>
      </w:r>
    </w:p>
    <w:p w:rsidR="00EB1A8E" w:rsidRPr="002A16CC" w:rsidRDefault="00EB1A8E" w:rsidP="002A16CC">
      <w:pPr>
        <w:tabs>
          <w:tab w:val="left" w:pos="1701"/>
        </w:tabs>
        <w:ind w:left="1701" w:hanging="1701"/>
        <w:rPr>
          <w:b/>
        </w:rPr>
      </w:pPr>
      <w:r w:rsidRPr="002A16CC">
        <w:rPr>
          <w:b/>
        </w:rPr>
        <w:tab/>
        <w:t xml:space="preserve">The </w:t>
      </w:r>
      <w:proofErr w:type="spellStart"/>
      <w:r w:rsidRPr="002A16CC">
        <w:rPr>
          <w:b/>
        </w:rPr>
        <w:t>burden</w:t>
      </w:r>
      <w:proofErr w:type="spellEnd"/>
      <w:r w:rsidRPr="002A16CC">
        <w:rPr>
          <w:b/>
        </w:rPr>
        <w:t xml:space="preserve"> of </w:t>
      </w:r>
      <w:proofErr w:type="spellStart"/>
      <w:proofErr w:type="gramStart"/>
      <w:r w:rsidRPr="002A16CC">
        <w:rPr>
          <w:b/>
        </w:rPr>
        <w:t>duty</w:t>
      </w:r>
      <w:proofErr w:type="spellEnd"/>
      <w:r w:rsidRPr="002A16CC">
        <w:rPr>
          <w:b/>
        </w:rPr>
        <w:t xml:space="preserve"> :</w:t>
      </w:r>
      <w:proofErr w:type="gramEnd"/>
      <w:r w:rsidRPr="002A16CC">
        <w:rPr>
          <w:b/>
        </w:rPr>
        <w:t xml:space="preserve">  </w:t>
      </w:r>
    </w:p>
    <w:p w:rsidR="00EB1A8E" w:rsidRDefault="00EB1A8E" w:rsidP="002A16CC">
      <w:pPr>
        <w:tabs>
          <w:tab w:val="left" w:pos="1701"/>
        </w:tabs>
        <w:ind w:left="1701" w:hanging="1701"/>
        <w:rPr>
          <w:b/>
        </w:rPr>
      </w:pPr>
      <w:r w:rsidRPr="002A16CC">
        <w:rPr>
          <w:b/>
        </w:rPr>
        <w:tab/>
        <w:t>Wat diensten zo belastend maakt (en wat eraan te doen valt)</w:t>
      </w:r>
    </w:p>
    <w:p w:rsidR="005C4FE6" w:rsidRPr="007E2844" w:rsidRDefault="005C4FE6" w:rsidP="002A16CC">
      <w:pPr>
        <w:tabs>
          <w:tab w:val="left" w:pos="1701"/>
        </w:tabs>
        <w:ind w:left="1701" w:hanging="1701"/>
        <w:rPr>
          <w:i/>
        </w:rPr>
      </w:pPr>
      <w:r>
        <w:rPr>
          <w:b/>
        </w:rPr>
        <w:tab/>
      </w:r>
      <w:r w:rsidRPr="007E2844">
        <w:rPr>
          <w:i/>
        </w:rPr>
        <w:t xml:space="preserve">Diensten zijn een noodzakelijk kwaad bij het waarborgen van de continuïteit van de zorg. Voor veel collega’s zijn ze niet het meest aantrekkelijke onderdeel van het vak, en vormen ze een reden om niet in loondienst te gaan. </w:t>
      </w:r>
    </w:p>
    <w:p w:rsidR="00EB1A8E" w:rsidRDefault="005C4FE6" w:rsidP="002A16CC">
      <w:pPr>
        <w:tabs>
          <w:tab w:val="left" w:pos="1701"/>
        </w:tabs>
        <w:ind w:left="1701" w:hanging="1701"/>
        <w:rPr>
          <w:i/>
        </w:rPr>
      </w:pPr>
      <w:r w:rsidRPr="007E2844">
        <w:rPr>
          <w:i/>
        </w:rPr>
        <w:tab/>
        <w:t>In deze sessie willen we de discussie aangaan over die onderdelen die de diensten zo belastend maken, en te kijken welke praktische oplossingen hi</w:t>
      </w:r>
      <w:r w:rsidR="007E2844">
        <w:rPr>
          <w:i/>
        </w:rPr>
        <w:t>erin verlichting kunnen bieden.</w:t>
      </w:r>
    </w:p>
    <w:p w:rsidR="007E2844" w:rsidRPr="002A16CC" w:rsidRDefault="007E2844" w:rsidP="002A16CC">
      <w:pPr>
        <w:tabs>
          <w:tab w:val="left" w:pos="1701"/>
        </w:tabs>
        <w:ind w:left="1701" w:hanging="1701"/>
        <w:rPr>
          <w:b/>
        </w:rPr>
      </w:pPr>
    </w:p>
    <w:p w:rsidR="00EB1A8E" w:rsidRPr="002A16CC" w:rsidRDefault="00EB1A8E" w:rsidP="002A16CC">
      <w:pPr>
        <w:tabs>
          <w:tab w:val="left" w:pos="1701"/>
        </w:tabs>
        <w:ind w:left="1701" w:hanging="1701"/>
        <w:rPr>
          <w:b/>
        </w:rPr>
      </w:pPr>
      <w:r w:rsidRPr="002A16CC">
        <w:rPr>
          <w:b/>
        </w:rPr>
        <w:t>18.15</w:t>
      </w:r>
      <w:r w:rsidRPr="002A16CC">
        <w:rPr>
          <w:b/>
        </w:rPr>
        <w:tab/>
        <w:t>Afsluiting</w:t>
      </w:r>
    </w:p>
    <w:p w:rsidR="00EB1A8E" w:rsidRPr="002A16CC" w:rsidRDefault="00EB1A8E" w:rsidP="002A16CC">
      <w:pPr>
        <w:tabs>
          <w:tab w:val="left" w:pos="1701"/>
        </w:tabs>
        <w:ind w:left="1701" w:hanging="1701"/>
        <w:rPr>
          <w:b/>
        </w:rPr>
      </w:pPr>
    </w:p>
    <w:p w:rsidR="00EB1A8E" w:rsidRPr="002A16CC" w:rsidRDefault="00EB1A8E" w:rsidP="00EB1A8E">
      <w:pPr>
        <w:tabs>
          <w:tab w:val="left" w:pos="1701"/>
        </w:tabs>
        <w:rPr>
          <w:b/>
        </w:rPr>
      </w:pPr>
    </w:p>
    <w:sectPr w:rsidR="00EB1A8E" w:rsidRPr="002A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39"/>
    <w:rsid w:val="000F31E5"/>
    <w:rsid w:val="001418BC"/>
    <w:rsid w:val="0020087B"/>
    <w:rsid w:val="002A16CC"/>
    <w:rsid w:val="00387515"/>
    <w:rsid w:val="00473014"/>
    <w:rsid w:val="005C4FE6"/>
    <w:rsid w:val="006633BC"/>
    <w:rsid w:val="00794839"/>
    <w:rsid w:val="007B2A7F"/>
    <w:rsid w:val="007E2844"/>
    <w:rsid w:val="00AF10B4"/>
    <w:rsid w:val="00EB1A8E"/>
    <w:rsid w:val="00ED7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0C92D-3702-4F20-BC9F-78908B9E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7428">
      <w:bodyDiv w:val="1"/>
      <w:marLeft w:val="0"/>
      <w:marRight w:val="0"/>
      <w:marTop w:val="0"/>
      <w:marBottom w:val="0"/>
      <w:divBdr>
        <w:top w:val="none" w:sz="0" w:space="0" w:color="auto"/>
        <w:left w:val="none" w:sz="0" w:space="0" w:color="auto"/>
        <w:bottom w:val="none" w:sz="0" w:space="0" w:color="auto"/>
        <w:right w:val="none" w:sz="0" w:space="0" w:color="auto"/>
      </w:divBdr>
      <w:divsChild>
        <w:div w:id="1644776949">
          <w:marLeft w:val="0"/>
          <w:marRight w:val="0"/>
          <w:marTop w:val="0"/>
          <w:marBottom w:val="450"/>
          <w:divBdr>
            <w:top w:val="none" w:sz="0" w:space="0" w:color="auto"/>
            <w:left w:val="none" w:sz="0" w:space="0" w:color="auto"/>
            <w:bottom w:val="none" w:sz="0" w:space="0" w:color="auto"/>
            <w:right w:val="none" w:sz="0" w:space="0" w:color="auto"/>
          </w:divBdr>
          <w:divsChild>
            <w:div w:id="1199196418">
              <w:marLeft w:val="0"/>
              <w:marRight w:val="0"/>
              <w:marTop w:val="0"/>
              <w:marBottom w:val="0"/>
              <w:divBdr>
                <w:top w:val="none" w:sz="0" w:space="0" w:color="auto"/>
                <w:left w:val="none" w:sz="0" w:space="0" w:color="auto"/>
                <w:bottom w:val="none" w:sz="0" w:space="0" w:color="auto"/>
                <w:right w:val="none" w:sz="0" w:space="0" w:color="auto"/>
              </w:divBdr>
              <w:divsChild>
                <w:div w:id="2052416247">
                  <w:marLeft w:val="0"/>
                  <w:marRight w:val="0"/>
                  <w:marTop w:val="0"/>
                  <w:marBottom w:val="0"/>
                  <w:divBdr>
                    <w:top w:val="none" w:sz="0" w:space="0" w:color="auto"/>
                    <w:left w:val="none" w:sz="0" w:space="0" w:color="auto"/>
                    <w:bottom w:val="none" w:sz="0" w:space="0" w:color="auto"/>
                    <w:right w:val="none" w:sz="0" w:space="0" w:color="auto"/>
                  </w:divBdr>
                  <w:divsChild>
                    <w:div w:id="706637812">
                      <w:marLeft w:val="0"/>
                      <w:marRight w:val="0"/>
                      <w:marTop w:val="0"/>
                      <w:marBottom w:val="0"/>
                      <w:divBdr>
                        <w:top w:val="none" w:sz="0" w:space="0" w:color="auto"/>
                        <w:left w:val="none" w:sz="0" w:space="0" w:color="auto"/>
                        <w:bottom w:val="none" w:sz="0" w:space="0" w:color="auto"/>
                        <w:right w:val="none" w:sz="0" w:space="0" w:color="auto"/>
                      </w:divBdr>
                      <w:divsChild>
                        <w:div w:id="17156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79253">
      <w:bodyDiv w:val="1"/>
      <w:marLeft w:val="0"/>
      <w:marRight w:val="0"/>
      <w:marTop w:val="0"/>
      <w:marBottom w:val="0"/>
      <w:divBdr>
        <w:top w:val="none" w:sz="0" w:space="0" w:color="auto"/>
        <w:left w:val="none" w:sz="0" w:space="0" w:color="auto"/>
        <w:bottom w:val="none" w:sz="0" w:space="0" w:color="auto"/>
        <w:right w:val="none" w:sz="0" w:space="0" w:color="auto"/>
      </w:divBdr>
      <w:divsChild>
        <w:div w:id="636109015">
          <w:marLeft w:val="0"/>
          <w:marRight w:val="0"/>
          <w:marTop w:val="0"/>
          <w:marBottom w:val="450"/>
          <w:divBdr>
            <w:top w:val="none" w:sz="0" w:space="0" w:color="auto"/>
            <w:left w:val="none" w:sz="0" w:space="0" w:color="auto"/>
            <w:bottom w:val="none" w:sz="0" w:space="0" w:color="auto"/>
            <w:right w:val="none" w:sz="0" w:space="0" w:color="auto"/>
          </w:divBdr>
          <w:divsChild>
            <w:div w:id="1102258629">
              <w:marLeft w:val="0"/>
              <w:marRight w:val="0"/>
              <w:marTop w:val="0"/>
              <w:marBottom w:val="0"/>
              <w:divBdr>
                <w:top w:val="none" w:sz="0" w:space="0" w:color="auto"/>
                <w:left w:val="none" w:sz="0" w:space="0" w:color="auto"/>
                <w:bottom w:val="none" w:sz="0" w:space="0" w:color="auto"/>
                <w:right w:val="none" w:sz="0" w:space="0" w:color="auto"/>
              </w:divBdr>
              <w:divsChild>
                <w:div w:id="2038657554">
                  <w:marLeft w:val="0"/>
                  <w:marRight w:val="0"/>
                  <w:marTop w:val="0"/>
                  <w:marBottom w:val="0"/>
                  <w:divBdr>
                    <w:top w:val="none" w:sz="0" w:space="0" w:color="auto"/>
                    <w:left w:val="none" w:sz="0" w:space="0" w:color="auto"/>
                    <w:bottom w:val="none" w:sz="0" w:space="0" w:color="auto"/>
                    <w:right w:val="none" w:sz="0" w:space="0" w:color="auto"/>
                  </w:divBdr>
                  <w:divsChild>
                    <w:div w:id="1762338852">
                      <w:marLeft w:val="0"/>
                      <w:marRight w:val="0"/>
                      <w:marTop w:val="0"/>
                      <w:marBottom w:val="0"/>
                      <w:divBdr>
                        <w:top w:val="none" w:sz="0" w:space="0" w:color="auto"/>
                        <w:left w:val="none" w:sz="0" w:space="0" w:color="auto"/>
                        <w:bottom w:val="none" w:sz="0" w:space="0" w:color="auto"/>
                        <w:right w:val="none" w:sz="0" w:space="0" w:color="auto"/>
                      </w:divBdr>
                      <w:divsChild>
                        <w:div w:id="6714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Carpentier</dc:creator>
  <cp:keywords/>
  <dc:description/>
  <cp:lastModifiedBy>Verstappen, Dianne</cp:lastModifiedBy>
  <cp:revision>2</cp:revision>
  <dcterms:created xsi:type="dcterms:W3CDTF">2019-04-19T05:18:00Z</dcterms:created>
  <dcterms:modified xsi:type="dcterms:W3CDTF">2019-04-19T05:18:00Z</dcterms:modified>
</cp:coreProperties>
</file>